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DC59" w14:textId="16ED743F" w:rsidR="008D1BE6" w:rsidRPr="00813FAD" w:rsidRDefault="00813FAD" w:rsidP="00813FAD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32"/>
          <w:szCs w:val="32"/>
        </w:rPr>
      </w:pPr>
      <w:r w:rsidRPr="00813FAD">
        <w:rPr>
          <w:rFonts w:ascii="Times New Roman" w:eastAsia="宋体" w:hAnsi="Times New Roman" w:cs="Times New Roman" w:hint="eastAsia"/>
          <w:b/>
          <w:bCs/>
          <w:sz w:val="32"/>
          <w:szCs w:val="32"/>
        </w:rPr>
        <w:t>2026</w:t>
      </w:r>
      <w:r w:rsidRPr="00813FAD">
        <w:rPr>
          <w:rFonts w:ascii="Times New Roman" w:eastAsia="宋体" w:hAnsi="Times New Roman" w:cs="Times New Roman"/>
          <w:b/>
          <w:bCs/>
          <w:sz w:val="32"/>
          <w:szCs w:val="32"/>
        </w:rPr>
        <w:t>年度青海省科学技术奖提名项目公示内容</w:t>
      </w:r>
    </w:p>
    <w:p w14:paraId="16938D71" w14:textId="3A8ED720" w:rsidR="00992CE5" w:rsidRDefault="00992CE5" w:rsidP="00813FAD">
      <w:pPr>
        <w:spacing w:line="360" w:lineRule="auto"/>
        <w:rPr>
          <w:rFonts w:ascii="Times New Roman" w:eastAsia="宋体" w:hAnsi="Times New Roman" w:cs="Times New Roman"/>
          <w:szCs w:val="21"/>
        </w:rPr>
      </w:pPr>
    </w:p>
    <w:p w14:paraId="175560AA" w14:textId="76C7AE55" w:rsidR="00813FAD" w:rsidRPr="0009256F" w:rsidRDefault="00813FAD" w:rsidP="0009256F">
      <w:pPr>
        <w:spacing w:line="300" w:lineRule="auto"/>
        <w:rPr>
          <w:rFonts w:ascii="黑体" w:eastAsia="黑体" w:hAnsi="黑体" w:cs="Times New Roman" w:hint="eastAsia"/>
          <w:b/>
          <w:bCs/>
          <w:sz w:val="28"/>
          <w:szCs w:val="28"/>
        </w:rPr>
      </w:pPr>
      <w:r w:rsidRPr="0009256F">
        <w:rPr>
          <w:rFonts w:ascii="黑体" w:eastAsia="黑体" w:hAnsi="黑体" w:cs="Times New Roman" w:hint="eastAsia"/>
          <w:b/>
          <w:bCs/>
          <w:sz w:val="28"/>
          <w:szCs w:val="28"/>
        </w:rPr>
        <w:t>一、项目名称</w:t>
      </w:r>
    </w:p>
    <w:p w14:paraId="71A218C6" w14:textId="12526823" w:rsidR="00992CE5" w:rsidRPr="0009256F" w:rsidRDefault="009F3C35" w:rsidP="0026416E">
      <w:pPr>
        <w:spacing w:line="72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9F3C35">
        <w:rPr>
          <w:rFonts w:ascii="Times New Roman" w:eastAsia="宋体" w:hAnsi="Times New Roman" w:cs="Times New Roman" w:hint="eastAsia"/>
          <w:sz w:val="28"/>
          <w:szCs w:val="28"/>
        </w:rPr>
        <w:t>冬虫夏草自然资源保育与产业升级绿色关键技术研究及应用</w:t>
      </w:r>
    </w:p>
    <w:p w14:paraId="25FC340D" w14:textId="7D514DF7" w:rsidR="00813FAD" w:rsidRPr="0009256F" w:rsidRDefault="00813FAD" w:rsidP="0009256F">
      <w:pPr>
        <w:spacing w:line="300" w:lineRule="auto"/>
        <w:rPr>
          <w:rFonts w:ascii="黑体" w:eastAsia="黑体" w:hAnsi="黑体" w:cs="Times New Roman" w:hint="eastAsia"/>
          <w:b/>
          <w:bCs/>
          <w:sz w:val="28"/>
          <w:szCs w:val="28"/>
        </w:rPr>
      </w:pPr>
      <w:r w:rsidRPr="0009256F">
        <w:rPr>
          <w:rFonts w:ascii="黑体" w:eastAsia="黑体" w:hAnsi="黑体" w:cs="Times New Roman" w:hint="eastAsia"/>
          <w:b/>
          <w:bCs/>
          <w:sz w:val="28"/>
          <w:szCs w:val="28"/>
        </w:rPr>
        <w:t>二、提名单位</w:t>
      </w:r>
      <w:r w:rsidR="005132AD" w:rsidRPr="005132AD">
        <w:rPr>
          <w:rFonts w:ascii="黑体" w:eastAsia="黑体" w:hAnsi="黑体" w:cs="Times New Roman" w:hint="eastAsia"/>
          <w:b/>
          <w:bCs/>
          <w:sz w:val="28"/>
          <w:szCs w:val="28"/>
        </w:rPr>
        <w:t>及提名等级</w:t>
      </w:r>
    </w:p>
    <w:p w14:paraId="5765AD7D" w14:textId="66D8B298" w:rsidR="00813FAD" w:rsidRDefault="005132AD" w:rsidP="0026416E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提名单位：</w:t>
      </w:r>
      <w:r w:rsidR="00813FAD" w:rsidRPr="0009256F">
        <w:rPr>
          <w:rFonts w:ascii="Times New Roman" w:eastAsia="宋体" w:hAnsi="Times New Roman" w:cs="Times New Roman" w:hint="eastAsia"/>
          <w:sz w:val="28"/>
          <w:szCs w:val="28"/>
        </w:rPr>
        <w:t>中国科学院西北高原生物研究所</w:t>
      </w:r>
    </w:p>
    <w:p w14:paraId="213EF6D5" w14:textId="24E02936" w:rsidR="005132AD" w:rsidRPr="0009256F" w:rsidRDefault="005132AD" w:rsidP="0026416E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5132AD">
        <w:rPr>
          <w:rFonts w:ascii="Times New Roman" w:eastAsia="宋体" w:hAnsi="Times New Roman" w:cs="Times New Roman" w:hint="eastAsia"/>
          <w:sz w:val="28"/>
          <w:szCs w:val="28"/>
        </w:rPr>
        <w:t>提名等级：青海省科学技术进步</w:t>
      </w:r>
      <w:r w:rsidR="007B2457">
        <w:rPr>
          <w:rFonts w:ascii="Times New Roman" w:eastAsia="宋体" w:hAnsi="Times New Roman" w:cs="Times New Roman" w:hint="eastAsia"/>
          <w:sz w:val="28"/>
          <w:szCs w:val="28"/>
        </w:rPr>
        <w:t>奖</w:t>
      </w:r>
      <w:r w:rsidRPr="005132AD">
        <w:rPr>
          <w:rFonts w:ascii="Times New Roman" w:eastAsia="宋体" w:hAnsi="Times New Roman" w:cs="Times New Roman" w:hint="eastAsia"/>
          <w:sz w:val="28"/>
          <w:szCs w:val="28"/>
        </w:rPr>
        <w:t>一等奖</w:t>
      </w:r>
    </w:p>
    <w:p w14:paraId="6946EA2E" w14:textId="0DDE7200" w:rsidR="00813FAD" w:rsidRPr="0009256F" w:rsidRDefault="00813FAD" w:rsidP="0009256F">
      <w:pPr>
        <w:spacing w:line="300" w:lineRule="auto"/>
        <w:rPr>
          <w:rFonts w:ascii="黑体" w:eastAsia="黑体" w:hAnsi="黑体" w:cs="Times New Roman" w:hint="eastAsia"/>
          <w:b/>
          <w:bCs/>
          <w:sz w:val="28"/>
          <w:szCs w:val="28"/>
        </w:rPr>
      </w:pPr>
      <w:r w:rsidRPr="0009256F">
        <w:rPr>
          <w:rFonts w:ascii="黑体" w:eastAsia="黑体" w:hAnsi="黑体" w:cs="Times New Roman" w:hint="eastAsia"/>
          <w:b/>
          <w:bCs/>
          <w:sz w:val="28"/>
          <w:szCs w:val="28"/>
        </w:rPr>
        <w:t>三、主要完成单位</w:t>
      </w:r>
    </w:p>
    <w:p w14:paraId="0EF3C872" w14:textId="2A26C3D4" w:rsidR="009F3C35" w:rsidRDefault="009F3C35" w:rsidP="0026416E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9F3C35">
        <w:rPr>
          <w:rFonts w:ascii="Times New Roman" w:eastAsia="宋体" w:hAnsi="Times New Roman" w:cs="Times New Roman" w:hint="eastAsia"/>
          <w:sz w:val="28"/>
          <w:szCs w:val="28"/>
        </w:rPr>
        <w:t>中国科学院西北高原生物研究所</w:t>
      </w:r>
      <w:r w:rsidR="0026416E">
        <w:rPr>
          <w:rFonts w:ascii="Times New Roman" w:eastAsia="宋体" w:hAnsi="Times New Roman" w:cs="Times New Roman" w:hint="eastAsia"/>
          <w:sz w:val="28"/>
          <w:szCs w:val="28"/>
        </w:rPr>
        <w:t>、</w:t>
      </w:r>
      <w:r w:rsidRPr="009F3C35">
        <w:rPr>
          <w:rFonts w:ascii="Times New Roman" w:eastAsia="宋体" w:hAnsi="Times New Roman" w:cs="Times New Roman" w:hint="eastAsia"/>
          <w:sz w:val="28"/>
          <w:szCs w:val="28"/>
        </w:rPr>
        <w:t>北京同仁堂健康药业（青海）有限公司</w:t>
      </w:r>
      <w:r w:rsidR="0026416E">
        <w:rPr>
          <w:rFonts w:ascii="Times New Roman" w:eastAsia="宋体" w:hAnsi="Times New Roman" w:cs="Times New Roman" w:hint="eastAsia"/>
          <w:sz w:val="28"/>
          <w:szCs w:val="28"/>
        </w:rPr>
        <w:t>、</w:t>
      </w:r>
      <w:r w:rsidRPr="009F3C35">
        <w:rPr>
          <w:rFonts w:ascii="Times New Roman" w:eastAsia="宋体" w:hAnsi="Times New Roman" w:cs="Times New Roman" w:hint="eastAsia"/>
          <w:sz w:val="28"/>
          <w:szCs w:val="28"/>
        </w:rPr>
        <w:t>青海省畜牧兽医科学院</w:t>
      </w:r>
      <w:r w:rsidR="0026416E">
        <w:rPr>
          <w:rFonts w:ascii="Times New Roman" w:eastAsia="宋体" w:hAnsi="Times New Roman" w:cs="Times New Roman" w:hint="eastAsia"/>
          <w:sz w:val="28"/>
          <w:szCs w:val="28"/>
        </w:rPr>
        <w:t>、</w:t>
      </w:r>
      <w:r w:rsidRPr="009F3C35">
        <w:rPr>
          <w:rFonts w:ascii="Times New Roman" w:eastAsia="宋体" w:hAnsi="Times New Roman" w:cs="Times New Roman" w:hint="eastAsia"/>
          <w:sz w:val="28"/>
          <w:szCs w:val="28"/>
        </w:rPr>
        <w:t>青海省药品检验检测院</w:t>
      </w:r>
      <w:r w:rsidR="0026416E">
        <w:rPr>
          <w:rFonts w:ascii="Times New Roman" w:eastAsia="宋体" w:hAnsi="Times New Roman" w:cs="Times New Roman" w:hint="eastAsia"/>
          <w:sz w:val="28"/>
          <w:szCs w:val="28"/>
        </w:rPr>
        <w:t>、</w:t>
      </w:r>
      <w:r w:rsidRPr="009F3C35">
        <w:rPr>
          <w:rFonts w:ascii="Times New Roman" w:eastAsia="宋体" w:hAnsi="Times New Roman" w:cs="Times New Roman" w:hint="eastAsia"/>
          <w:sz w:val="28"/>
          <w:szCs w:val="28"/>
        </w:rPr>
        <w:t>青海省冬虫夏草协会</w:t>
      </w:r>
    </w:p>
    <w:p w14:paraId="00897BAE" w14:textId="709493B7" w:rsidR="00813FAD" w:rsidRPr="0009256F" w:rsidRDefault="00813FAD" w:rsidP="009F3C35">
      <w:pPr>
        <w:spacing w:line="300" w:lineRule="auto"/>
        <w:rPr>
          <w:rFonts w:ascii="黑体" w:eastAsia="黑体" w:hAnsi="黑体" w:cs="Times New Roman" w:hint="eastAsia"/>
          <w:b/>
          <w:bCs/>
          <w:sz w:val="28"/>
          <w:szCs w:val="28"/>
        </w:rPr>
      </w:pPr>
      <w:r w:rsidRPr="0009256F">
        <w:rPr>
          <w:rFonts w:ascii="黑体" w:eastAsia="黑体" w:hAnsi="黑体" w:cs="Times New Roman" w:hint="eastAsia"/>
          <w:b/>
          <w:bCs/>
          <w:sz w:val="28"/>
          <w:szCs w:val="28"/>
        </w:rPr>
        <w:t>四、主要完成人</w:t>
      </w:r>
    </w:p>
    <w:p w14:paraId="54169D32" w14:textId="1C981C08" w:rsidR="009F3C35" w:rsidRDefault="009F3C35" w:rsidP="0026416E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9F3C35">
        <w:rPr>
          <w:rFonts w:ascii="Times New Roman" w:eastAsia="宋体" w:hAnsi="Times New Roman" w:cs="Times New Roman" w:hint="eastAsia"/>
          <w:sz w:val="28"/>
          <w:szCs w:val="28"/>
        </w:rPr>
        <w:t>魏立新、宋亚玲、李玉玲、海平、毕宏涛、陈超、姚孝宝、李秀璋、张炜、周文斌、张辉、韩晓萍、肖远灿、库进良、江磊</w:t>
      </w:r>
    </w:p>
    <w:p w14:paraId="107A82F6" w14:textId="0ACB3BFC" w:rsidR="005132AD" w:rsidRDefault="005132AD" w:rsidP="005132AD">
      <w:pPr>
        <w:widowControl/>
        <w:jc w:val="left"/>
        <w:rPr>
          <w:rFonts w:ascii="黑体" w:eastAsia="黑体" w:hAnsi="黑体" w:cs="Times New Roman" w:hint="eastAsia"/>
          <w:b/>
          <w:bCs/>
          <w:sz w:val="28"/>
          <w:szCs w:val="28"/>
        </w:rPr>
        <w:sectPr w:rsidR="005132AD" w:rsidSect="005132AD">
          <w:pgSz w:w="11906" w:h="16838" w:code="9"/>
          <w:pgMar w:top="1440" w:right="1797" w:bottom="1440" w:left="1797" w:header="851" w:footer="992" w:gutter="0"/>
          <w:cols w:space="425"/>
          <w:docGrid w:type="lines" w:linePitch="312"/>
        </w:sectPr>
      </w:pPr>
      <w:bookmarkStart w:id="0" w:name="_Hlk240298402"/>
      <w:r>
        <w:rPr>
          <w:rFonts w:ascii="黑体" w:eastAsia="黑体" w:hAnsi="黑体" w:cs="Times New Roman" w:hint="eastAsia"/>
          <w:b/>
          <w:bCs/>
          <w:sz w:val="28"/>
          <w:szCs w:val="28"/>
        </w:rPr>
        <w:br w:type="page"/>
      </w:r>
    </w:p>
    <w:p w14:paraId="6939813E" w14:textId="78EB624B" w:rsidR="004120DE" w:rsidRDefault="005132AD" w:rsidP="005132AD">
      <w:pPr>
        <w:spacing w:line="300" w:lineRule="auto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lastRenderedPageBreak/>
        <w:t>五、</w:t>
      </w:r>
      <w:r w:rsidR="009F3C35" w:rsidRPr="009F3C35">
        <w:rPr>
          <w:rFonts w:ascii="黑体" w:eastAsia="黑体" w:hAnsi="黑体" w:cs="Times New Roman" w:hint="eastAsia"/>
          <w:b/>
          <w:bCs/>
          <w:sz w:val="28"/>
          <w:szCs w:val="28"/>
        </w:rPr>
        <w:t>主要知识产权目录</w:t>
      </w:r>
      <w:bookmarkEnd w:id="0"/>
    </w:p>
    <w:tbl>
      <w:tblPr>
        <w:tblW w:w="1594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4374"/>
        <w:gridCol w:w="1276"/>
        <w:gridCol w:w="709"/>
        <w:gridCol w:w="2410"/>
        <w:gridCol w:w="1275"/>
        <w:gridCol w:w="2410"/>
        <w:gridCol w:w="1843"/>
        <w:gridCol w:w="929"/>
      </w:tblGrid>
      <w:tr w:rsidR="005132AD" w:rsidRPr="005132AD" w14:paraId="557D4BEB" w14:textId="77777777" w:rsidTr="00B05564">
        <w:trPr>
          <w:trHeight w:val="651"/>
          <w:jc w:val="center"/>
        </w:trPr>
        <w:tc>
          <w:tcPr>
            <w:tcW w:w="719" w:type="dxa"/>
            <w:vAlign w:val="center"/>
          </w:tcPr>
          <w:p w14:paraId="22A62263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序号</w:t>
            </w:r>
          </w:p>
        </w:tc>
        <w:tc>
          <w:tcPr>
            <w:tcW w:w="4374" w:type="dxa"/>
            <w:vAlign w:val="center"/>
          </w:tcPr>
          <w:p w14:paraId="5A820502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授权项目名称</w:t>
            </w:r>
          </w:p>
        </w:tc>
        <w:tc>
          <w:tcPr>
            <w:tcW w:w="1276" w:type="dxa"/>
            <w:vAlign w:val="center"/>
          </w:tcPr>
          <w:p w14:paraId="4906FDC9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知识产权类别</w:t>
            </w:r>
          </w:p>
        </w:tc>
        <w:tc>
          <w:tcPr>
            <w:tcW w:w="709" w:type="dxa"/>
            <w:vAlign w:val="center"/>
          </w:tcPr>
          <w:p w14:paraId="2C42DC9D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授权国家</w:t>
            </w:r>
          </w:p>
        </w:tc>
        <w:tc>
          <w:tcPr>
            <w:tcW w:w="2410" w:type="dxa"/>
            <w:vAlign w:val="center"/>
          </w:tcPr>
          <w:p w14:paraId="1C164FA6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授权号</w:t>
            </w:r>
          </w:p>
        </w:tc>
        <w:tc>
          <w:tcPr>
            <w:tcW w:w="1275" w:type="dxa"/>
            <w:vAlign w:val="center"/>
          </w:tcPr>
          <w:p w14:paraId="1EFA5A44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授权日期</w:t>
            </w:r>
          </w:p>
        </w:tc>
        <w:tc>
          <w:tcPr>
            <w:tcW w:w="2410" w:type="dxa"/>
            <w:vAlign w:val="center"/>
          </w:tcPr>
          <w:p w14:paraId="056596B5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权利人</w:t>
            </w:r>
          </w:p>
        </w:tc>
        <w:tc>
          <w:tcPr>
            <w:tcW w:w="1843" w:type="dxa"/>
            <w:vAlign w:val="center"/>
          </w:tcPr>
          <w:p w14:paraId="2553537B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发明人</w:t>
            </w:r>
          </w:p>
        </w:tc>
        <w:tc>
          <w:tcPr>
            <w:tcW w:w="929" w:type="dxa"/>
            <w:vAlign w:val="center"/>
          </w:tcPr>
          <w:p w14:paraId="08B6523B" w14:textId="77777777" w:rsidR="005132AD" w:rsidRPr="005132AD" w:rsidRDefault="005132AD" w:rsidP="005132AD">
            <w:pPr>
              <w:spacing w:line="290" w:lineRule="exact"/>
              <w:jc w:val="center"/>
              <w:rPr>
                <w:rFonts w:ascii="仿宋_GB2312" w:eastAsia="宋体" w:hAnsi="宋体" w:cs="Times New Roman" w:hint="eastAsia"/>
                <w:sz w:val="18"/>
                <w:szCs w:val="21"/>
              </w:rPr>
            </w:pPr>
            <w:r w:rsidRPr="005132AD">
              <w:rPr>
                <w:rFonts w:ascii="仿宋_GB2312" w:eastAsia="宋体" w:hAnsi="宋体" w:cs="Times New Roman" w:hint="eastAsia"/>
                <w:sz w:val="18"/>
                <w:szCs w:val="21"/>
              </w:rPr>
              <w:t>有效状态</w:t>
            </w:r>
          </w:p>
        </w:tc>
      </w:tr>
      <w:tr w:rsidR="005132AD" w:rsidRPr="005132AD" w14:paraId="34A9DD87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42D64FD6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74" w:type="dxa"/>
            <w:vAlign w:val="center"/>
          </w:tcPr>
          <w:p w14:paraId="32C199F0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一种鲜冬虫夏草的保鲜方法</w:t>
            </w:r>
          </w:p>
        </w:tc>
        <w:tc>
          <w:tcPr>
            <w:tcW w:w="1276" w:type="dxa"/>
            <w:vAlign w:val="center"/>
          </w:tcPr>
          <w:p w14:paraId="483B53D2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270B6BA5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7C2D4FEF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ZL201910175568.X</w:t>
            </w:r>
          </w:p>
        </w:tc>
        <w:tc>
          <w:tcPr>
            <w:tcW w:w="1275" w:type="dxa"/>
            <w:vAlign w:val="center"/>
          </w:tcPr>
          <w:p w14:paraId="71609076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2022.4.8</w:t>
            </w:r>
          </w:p>
        </w:tc>
        <w:tc>
          <w:tcPr>
            <w:tcW w:w="2410" w:type="dxa"/>
            <w:vAlign w:val="center"/>
          </w:tcPr>
          <w:p w14:paraId="2092FCD3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中国科学院西北高原生物研究所</w:t>
            </w:r>
          </w:p>
        </w:tc>
        <w:tc>
          <w:tcPr>
            <w:tcW w:w="1843" w:type="dxa"/>
            <w:vAlign w:val="center"/>
          </w:tcPr>
          <w:p w14:paraId="2BBF9329" w14:textId="09485A32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魏立新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毕宏涛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肖远灿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杜玉枝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杨红霞</w:t>
            </w:r>
          </w:p>
        </w:tc>
        <w:tc>
          <w:tcPr>
            <w:tcW w:w="929" w:type="dxa"/>
            <w:vAlign w:val="center"/>
          </w:tcPr>
          <w:p w14:paraId="6F7D4AC2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5132AD" w:rsidRPr="005132AD" w14:paraId="55BAA053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73A450FE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74" w:type="dxa"/>
            <w:vAlign w:val="center"/>
          </w:tcPr>
          <w:p w14:paraId="01C40F06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POLYSACCHARIDE DE SÉLÉNIUM ET PROCÉDÉ DE PRÉPARATION ET UTILISATION DE CELUI-CI</w:t>
            </w:r>
          </w:p>
        </w:tc>
        <w:tc>
          <w:tcPr>
            <w:tcW w:w="1276" w:type="dxa"/>
            <w:vAlign w:val="center"/>
          </w:tcPr>
          <w:p w14:paraId="5980F846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43C17DE2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法国</w:t>
            </w:r>
          </w:p>
        </w:tc>
        <w:tc>
          <w:tcPr>
            <w:tcW w:w="2410" w:type="dxa"/>
            <w:vAlign w:val="center"/>
          </w:tcPr>
          <w:p w14:paraId="71071985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FR3125295</w:t>
            </w:r>
          </w:p>
        </w:tc>
        <w:tc>
          <w:tcPr>
            <w:tcW w:w="1275" w:type="dxa"/>
            <w:vAlign w:val="center"/>
          </w:tcPr>
          <w:p w14:paraId="386AFC07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2024.1.12</w:t>
            </w:r>
          </w:p>
        </w:tc>
        <w:tc>
          <w:tcPr>
            <w:tcW w:w="2410" w:type="dxa"/>
            <w:vAlign w:val="center"/>
          </w:tcPr>
          <w:p w14:paraId="7B5363FE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中国科学院西北高原生物研究所</w:t>
            </w:r>
          </w:p>
        </w:tc>
        <w:tc>
          <w:tcPr>
            <w:tcW w:w="1843" w:type="dxa"/>
            <w:vAlign w:val="center"/>
          </w:tcPr>
          <w:p w14:paraId="4930041B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毕宏涛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高婷婷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魏立新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李国强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张明</w:t>
            </w:r>
          </w:p>
        </w:tc>
        <w:tc>
          <w:tcPr>
            <w:tcW w:w="929" w:type="dxa"/>
            <w:vAlign w:val="center"/>
          </w:tcPr>
          <w:p w14:paraId="521A4AF6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5132AD" w:rsidRPr="005132AD" w14:paraId="0C1F782A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73A56BA3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4" w:type="dxa"/>
            <w:vAlign w:val="center"/>
          </w:tcPr>
          <w:p w14:paraId="2C1F441A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SELENITE DE POLYSACCHARIDE DE PECTINE ET PROCEDE DE PREPARATION ET UTILISATION DE CELUI-CI</w:t>
            </w:r>
          </w:p>
        </w:tc>
        <w:tc>
          <w:tcPr>
            <w:tcW w:w="1276" w:type="dxa"/>
            <w:vAlign w:val="center"/>
          </w:tcPr>
          <w:p w14:paraId="468464E6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601FA205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法国</w:t>
            </w:r>
          </w:p>
        </w:tc>
        <w:tc>
          <w:tcPr>
            <w:tcW w:w="2410" w:type="dxa"/>
            <w:vAlign w:val="center"/>
          </w:tcPr>
          <w:p w14:paraId="38978B2F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FR2111566</w:t>
            </w:r>
          </w:p>
        </w:tc>
        <w:tc>
          <w:tcPr>
            <w:tcW w:w="1275" w:type="dxa"/>
            <w:vAlign w:val="center"/>
          </w:tcPr>
          <w:p w14:paraId="28C35D19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2024.2.23</w:t>
            </w:r>
          </w:p>
        </w:tc>
        <w:tc>
          <w:tcPr>
            <w:tcW w:w="2410" w:type="dxa"/>
            <w:vAlign w:val="center"/>
          </w:tcPr>
          <w:p w14:paraId="69D74572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中国科学院西北高原生物研究所</w:t>
            </w:r>
          </w:p>
        </w:tc>
        <w:tc>
          <w:tcPr>
            <w:tcW w:w="1843" w:type="dxa"/>
            <w:vAlign w:val="center"/>
          </w:tcPr>
          <w:p w14:paraId="02901D8E" w14:textId="77777777" w:rsidR="005132AD" w:rsidRPr="005132AD" w:rsidRDefault="005132AD" w:rsidP="005132AD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毕宏涛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高婷婷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魏立新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李国强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张明</w:t>
            </w:r>
          </w:p>
        </w:tc>
        <w:tc>
          <w:tcPr>
            <w:tcW w:w="929" w:type="dxa"/>
            <w:vAlign w:val="center"/>
          </w:tcPr>
          <w:p w14:paraId="6DCA7CB7" w14:textId="77777777" w:rsidR="005132AD" w:rsidRPr="005132AD" w:rsidRDefault="005132AD" w:rsidP="005132AD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682C2FEF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5D0719EE" w14:textId="28108AE0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74" w:type="dxa"/>
            <w:vAlign w:val="center"/>
          </w:tcPr>
          <w:p w14:paraId="747AAA61" w14:textId="45EB22CD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一种中国被毛孢多糖及其制备方法和应用</w:t>
            </w:r>
          </w:p>
        </w:tc>
        <w:tc>
          <w:tcPr>
            <w:tcW w:w="1276" w:type="dxa"/>
            <w:vAlign w:val="center"/>
          </w:tcPr>
          <w:p w14:paraId="20E75329" w14:textId="68A2E411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656E128D" w14:textId="4C1458F6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4ACA9013" w14:textId="43A5A7B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ZL202311400818.8</w:t>
            </w:r>
          </w:p>
        </w:tc>
        <w:tc>
          <w:tcPr>
            <w:tcW w:w="1275" w:type="dxa"/>
            <w:vAlign w:val="center"/>
          </w:tcPr>
          <w:p w14:paraId="58061579" w14:textId="451FE2DC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2026.2.6</w:t>
            </w:r>
          </w:p>
        </w:tc>
        <w:tc>
          <w:tcPr>
            <w:tcW w:w="2410" w:type="dxa"/>
            <w:vAlign w:val="center"/>
          </w:tcPr>
          <w:p w14:paraId="7C72A45C" w14:textId="734EE16B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中国科学院西北高原生物研究所</w:t>
            </w:r>
          </w:p>
        </w:tc>
        <w:tc>
          <w:tcPr>
            <w:tcW w:w="1843" w:type="dxa"/>
            <w:vAlign w:val="center"/>
          </w:tcPr>
          <w:p w14:paraId="551862B8" w14:textId="342ABB5C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毕宏涛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杨孟孟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魏立新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戎林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李国强</w:t>
            </w:r>
          </w:p>
        </w:tc>
        <w:tc>
          <w:tcPr>
            <w:tcW w:w="929" w:type="dxa"/>
            <w:vAlign w:val="center"/>
          </w:tcPr>
          <w:p w14:paraId="23900C14" w14:textId="66628B11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080C7B00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2E519B3B" w14:textId="1DAC7278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74" w:type="dxa"/>
            <w:vAlign w:val="center"/>
          </w:tcPr>
          <w:p w14:paraId="0BBCF436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一种冬虫夏草子囊孢子收集装置及其使用方法</w:t>
            </w:r>
          </w:p>
        </w:tc>
        <w:tc>
          <w:tcPr>
            <w:tcW w:w="1276" w:type="dxa"/>
            <w:vAlign w:val="center"/>
          </w:tcPr>
          <w:p w14:paraId="6AF183EC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4E5ED970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27C87C53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ZL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201910738525.8</w:t>
            </w:r>
          </w:p>
        </w:tc>
        <w:tc>
          <w:tcPr>
            <w:tcW w:w="1275" w:type="dxa"/>
            <w:vAlign w:val="center"/>
          </w:tcPr>
          <w:p w14:paraId="51563F70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2023.7.18</w:t>
            </w:r>
          </w:p>
        </w:tc>
        <w:tc>
          <w:tcPr>
            <w:tcW w:w="2410" w:type="dxa"/>
            <w:vAlign w:val="center"/>
          </w:tcPr>
          <w:p w14:paraId="74CC89DF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北京同仁堂健康药业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有限公司</w:t>
            </w:r>
          </w:p>
        </w:tc>
        <w:tc>
          <w:tcPr>
            <w:tcW w:w="1843" w:type="dxa"/>
            <w:vAlign w:val="center"/>
          </w:tcPr>
          <w:p w14:paraId="65D21636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陈超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宋亚玲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库进良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汪国泰</w:t>
            </w:r>
          </w:p>
        </w:tc>
        <w:tc>
          <w:tcPr>
            <w:tcW w:w="929" w:type="dxa"/>
            <w:vAlign w:val="center"/>
          </w:tcPr>
          <w:p w14:paraId="47AB0C87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3FC8E4BB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61D76E50" w14:textId="7BB016D1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74" w:type="dxa"/>
            <w:vAlign w:val="center"/>
          </w:tcPr>
          <w:p w14:paraId="20AFDF90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一种蝙蝠蛾幼虫侵染装置及方法</w:t>
            </w:r>
          </w:p>
        </w:tc>
        <w:tc>
          <w:tcPr>
            <w:tcW w:w="1276" w:type="dxa"/>
            <w:vAlign w:val="center"/>
          </w:tcPr>
          <w:p w14:paraId="16204B64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6FF8F804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3D4FB69A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ZL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201910738540.2</w:t>
            </w:r>
          </w:p>
        </w:tc>
        <w:tc>
          <w:tcPr>
            <w:tcW w:w="1275" w:type="dxa"/>
            <w:vAlign w:val="center"/>
          </w:tcPr>
          <w:p w14:paraId="361D033E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2023.10.13</w:t>
            </w:r>
          </w:p>
        </w:tc>
        <w:tc>
          <w:tcPr>
            <w:tcW w:w="2410" w:type="dxa"/>
            <w:vAlign w:val="center"/>
          </w:tcPr>
          <w:p w14:paraId="12123E70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北京同仁堂健康药业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有限公司</w:t>
            </w:r>
          </w:p>
        </w:tc>
        <w:tc>
          <w:tcPr>
            <w:tcW w:w="1843" w:type="dxa"/>
            <w:vAlign w:val="center"/>
          </w:tcPr>
          <w:p w14:paraId="60F20B27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陈超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宋亚玲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汪国泰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江龙</w:t>
            </w:r>
          </w:p>
        </w:tc>
        <w:tc>
          <w:tcPr>
            <w:tcW w:w="929" w:type="dxa"/>
            <w:vAlign w:val="center"/>
          </w:tcPr>
          <w:p w14:paraId="40A2C769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188A78B5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18FBAEC1" w14:textId="2D685D18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74" w:type="dxa"/>
            <w:vAlign w:val="center"/>
          </w:tcPr>
          <w:p w14:paraId="0A6BED45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一种虫草菌种采集装置及方法</w:t>
            </w:r>
          </w:p>
        </w:tc>
        <w:tc>
          <w:tcPr>
            <w:tcW w:w="1276" w:type="dxa"/>
            <w:vAlign w:val="center"/>
          </w:tcPr>
          <w:p w14:paraId="697A2AA8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0EC370E3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7ACE5F9F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ZL2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01910738541.7</w:t>
            </w:r>
          </w:p>
        </w:tc>
        <w:tc>
          <w:tcPr>
            <w:tcW w:w="1275" w:type="dxa"/>
            <w:vAlign w:val="center"/>
          </w:tcPr>
          <w:p w14:paraId="5A374894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2023.12.5</w:t>
            </w:r>
          </w:p>
        </w:tc>
        <w:tc>
          <w:tcPr>
            <w:tcW w:w="2410" w:type="dxa"/>
            <w:vAlign w:val="center"/>
          </w:tcPr>
          <w:p w14:paraId="15E82C50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北京同仁堂健康药业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有限公司</w:t>
            </w:r>
          </w:p>
        </w:tc>
        <w:tc>
          <w:tcPr>
            <w:tcW w:w="1843" w:type="dxa"/>
            <w:vAlign w:val="center"/>
          </w:tcPr>
          <w:p w14:paraId="06F8A4AD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陈超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宋亚玲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汪国泰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江龙</w:t>
            </w:r>
          </w:p>
        </w:tc>
        <w:tc>
          <w:tcPr>
            <w:tcW w:w="929" w:type="dxa"/>
            <w:vAlign w:val="center"/>
          </w:tcPr>
          <w:p w14:paraId="0BD22963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23E73C2F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13458502" w14:textId="17C81D4A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74" w:type="dxa"/>
            <w:vAlign w:val="center"/>
          </w:tcPr>
          <w:p w14:paraId="6D0C5B9D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一种蝙蝠蛾卵护理装置及方法</w:t>
            </w:r>
          </w:p>
        </w:tc>
        <w:tc>
          <w:tcPr>
            <w:tcW w:w="1276" w:type="dxa"/>
            <w:vAlign w:val="center"/>
          </w:tcPr>
          <w:p w14:paraId="0E239797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067B3195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3F29DDAC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ZL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201910738545.5</w:t>
            </w:r>
          </w:p>
        </w:tc>
        <w:tc>
          <w:tcPr>
            <w:tcW w:w="1275" w:type="dxa"/>
            <w:vAlign w:val="center"/>
          </w:tcPr>
          <w:p w14:paraId="4429E055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2024.1.23</w:t>
            </w:r>
          </w:p>
        </w:tc>
        <w:tc>
          <w:tcPr>
            <w:tcW w:w="2410" w:type="dxa"/>
            <w:vAlign w:val="center"/>
          </w:tcPr>
          <w:p w14:paraId="158FF659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北京同仁堂健康药业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有限公司</w:t>
            </w:r>
          </w:p>
        </w:tc>
        <w:tc>
          <w:tcPr>
            <w:tcW w:w="1843" w:type="dxa"/>
            <w:vAlign w:val="center"/>
          </w:tcPr>
          <w:p w14:paraId="4EEA6329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陈超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宋亚玲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汪国泰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江龙</w:t>
            </w:r>
          </w:p>
        </w:tc>
        <w:tc>
          <w:tcPr>
            <w:tcW w:w="929" w:type="dxa"/>
            <w:vAlign w:val="center"/>
          </w:tcPr>
          <w:p w14:paraId="10EB09E4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5D838B32" w14:textId="77777777" w:rsidTr="00B05564">
        <w:trPr>
          <w:trHeight w:val="543"/>
          <w:jc w:val="center"/>
        </w:trPr>
        <w:tc>
          <w:tcPr>
            <w:tcW w:w="719" w:type="dxa"/>
            <w:vAlign w:val="center"/>
          </w:tcPr>
          <w:p w14:paraId="78FC8E12" w14:textId="731862DE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9</w:t>
            </w:r>
          </w:p>
        </w:tc>
        <w:tc>
          <w:tcPr>
            <w:tcW w:w="4374" w:type="dxa"/>
            <w:vAlign w:val="center"/>
          </w:tcPr>
          <w:p w14:paraId="0BE32ED2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一种培养瓶以及丝状真菌的培养装置</w:t>
            </w:r>
          </w:p>
        </w:tc>
        <w:tc>
          <w:tcPr>
            <w:tcW w:w="1276" w:type="dxa"/>
            <w:vAlign w:val="center"/>
          </w:tcPr>
          <w:p w14:paraId="2587DF85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发明专利</w:t>
            </w:r>
          </w:p>
        </w:tc>
        <w:tc>
          <w:tcPr>
            <w:tcW w:w="709" w:type="dxa"/>
            <w:vAlign w:val="center"/>
          </w:tcPr>
          <w:p w14:paraId="6896B1C1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782E1B0B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ZL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201910379445.8</w:t>
            </w:r>
          </w:p>
        </w:tc>
        <w:tc>
          <w:tcPr>
            <w:tcW w:w="1275" w:type="dxa"/>
            <w:vAlign w:val="center"/>
          </w:tcPr>
          <w:p w14:paraId="1BD05E59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2024.3.22</w:t>
            </w:r>
          </w:p>
        </w:tc>
        <w:tc>
          <w:tcPr>
            <w:tcW w:w="2410" w:type="dxa"/>
            <w:vAlign w:val="center"/>
          </w:tcPr>
          <w:p w14:paraId="23C03ECC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青海省畜牧兽医科学院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青海大学</w:t>
            </w:r>
          </w:p>
        </w:tc>
        <w:tc>
          <w:tcPr>
            <w:tcW w:w="1843" w:type="dxa"/>
            <w:vAlign w:val="center"/>
          </w:tcPr>
          <w:p w14:paraId="2135D002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李秀璋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李玉玲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张宗豪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刘欣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徐海峰</w:t>
            </w:r>
          </w:p>
        </w:tc>
        <w:tc>
          <w:tcPr>
            <w:tcW w:w="929" w:type="dxa"/>
            <w:vAlign w:val="center"/>
          </w:tcPr>
          <w:p w14:paraId="2879A389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有权</w:t>
            </w:r>
          </w:p>
        </w:tc>
      </w:tr>
      <w:tr w:rsidR="00E939F5" w:rsidRPr="005132AD" w14:paraId="1E668002" w14:textId="77777777" w:rsidTr="00B05564">
        <w:trPr>
          <w:trHeight w:val="1008"/>
          <w:jc w:val="center"/>
        </w:trPr>
        <w:tc>
          <w:tcPr>
            <w:tcW w:w="719" w:type="dxa"/>
            <w:vAlign w:val="center"/>
          </w:tcPr>
          <w:p w14:paraId="63D51A1B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74" w:type="dxa"/>
            <w:vAlign w:val="center"/>
          </w:tcPr>
          <w:p w14:paraId="10541B43" w14:textId="2F354542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青海省冬虫夏草蕴藏量及产地适宜性区划分析系统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[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简称：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martMapper-TCM]1.0</w:t>
            </w:r>
          </w:p>
        </w:tc>
        <w:tc>
          <w:tcPr>
            <w:tcW w:w="1276" w:type="dxa"/>
            <w:vAlign w:val="center"/>
          </w:tcPr>
          <w:p w14:paraId="05A6973C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计算机软件著作权</w:t>
            </w:r>
          </w:p>
        </w:tc>
        <w:tc>
          <w:tcPr>
            <w:tcW w:w="709" w:type="dxa"/>
            <w:vAlign w:val="center"/>
          </w:tcPr>
          <w:p w14:paraId="6304991F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中国</w:t>
            </w:r>
          </w:p>
        </w:tc>
        <w:tc>
          <w:tcPr>
            <w:tcW w:w="2410" w:type="dxa"/>
            <w:vAlign w:val="center"/>
          </w:tcPr>
          <w:p w14:paraId="227CE16F" w14:textId="77777777" w:rsidR="00E939F5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软著登字第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11607094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号</w:t>
            </w:r>
          </w:p>
          <w:p w14:paraId="565C4E0C" w14:textId="6847B879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登记号：</w:t>
            </w:r>
            <w:r w:rsidRPr="00B05564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2023SR1019921</w:t>
            </w:r>
          </w:p>
        </w:tc>
        <w:tc>
          <w:tcPr>
            <w:tcW w:w="1275" w:type="dxa"/>
            <w:vAlign w:val="center"/>
          </w:tcPr>
          <w:p w14:paraId="2E2AF3CF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2023.6.1</w:t>
            </w:r>
          </w:p>
        </w:tc>
        <w:tc>
          <w:tcPr>
            <w:tcW w:w="2410" w:type="dxa"/>
            <w:vAlign w:val="center"/>
          </w:tcPr>
          <w:p w14:paraId="40D810AF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北京环宇智绘科技有限公司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/>
                <w:sz w:val="18"/>
                <w:szCs w:val="18"/>
              </w:rPr>
              <w:t>青海省畜牧兽医科学院</w:t>
            </w:r>
          </w:p>
        </w:tc>
        <w:tc>
          <w:tcPr>
            <w:tcW w:w="1843" w:type="dxa"/>
            <w:vAlign w:val="center"/>
          </w:tcPr>
          <w:p w14:paraId="3C04E42A" w14:textId="77777777" w:rsidR="00E939F5" w:rsidRPr="005132AD" w:rsidRDefault="00E939F5" w:rsidP="00E939F5">
            <w:pPr>
              <w:spacing w:line="0" w:lineRule="atLeas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李玉玲</w:t>
            </w: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;</w:t>
            </w: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李秀璋</w:t>
            </w:r>
          </w:p>
        </w:tc>
        <w:tc>
          <w:tcPr>
            <w:tcW w:w="929" w:type="dxa"/>
            <w:vAlign w:val="center"/>
          </w:tcPr>
          <w:p w14:paraId="22B1E9E3" w14:textId="77777777" w:rsidR="00E939F5" w:rsidRPr="005132AD" w:rsidRDefault="00E939F5" w:rsidP="00E939F5">
            <w:pPr>
              <w:spacing w:line="390" w:lineRule="exact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5132AD">
              <w:rPr>
                <w:rFonts w:ascii="Times New Roman" w:eastAsia="宋体" w:hAnsi="Times New Roman" w:cs="Times New Roman" w:hint="eastAsia"/>
                <w:sz w:val="18"/>
                <w:szCs w:val="18"/>
              </w:rPr>
              <w:t>有权</w:t>
            </w:r>
          </w:p>
        </w:tc>
      </w:tr>
    </w:tbl>
    <w:p w14:paraId="6903EEBB" w14:textId="77777777" w:rsidR="005132AD" w:rsidRDefault="005132AD" w:rsidP="005132AD">
      <w:pPr>
        <w:widowControl/>
        <w:jc w:val="left"/>
        <w:rPr>
          <w:rFonts w:ascii="黑体" w:eastAsia="黑体" w:hAnsi="黑体" w:cs="Times New Roman" w:hint="eastAsia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br w:type="page"/>
      </w:r>
    </w:p>
    <w:p w14:paraId="46FEC0F4" w14:textId="77777777" w:rsidR="005132AD" w:rsidRDefault="005132AD">
      <w:pPr>
        <w:widowControl/>
        <w:jc w:val="left"/>
        <w:rPr>
          <w:rFonts w:ascii="黑体" w:eastAsia="黑体" w:hAnsi="黑体" w:cs="Times New Roman" w:hint="eastAsia"/>
          <w:b/>
          <w:bCs/>
          <w:sz w:val="28"/>
          <w:szCs w:val="28"/>
        </w:rPr>
        <w:sectPr w:rsidR="005132AD" w:rsidSect="005132AD">
          <w:pgSz w:w="16838" w:h="11906" w:orient="landscape" w:code="9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289608DC" w14:textId="3960618C" w:rsidR="00321DB4" w:rsidRPr="0009256F" w:rsidRDefault="009F3C35" w:rsidP="00321DB4">
      <w:pPr>
        <w:spacing w:line="300" w:lineRule="auto"/>
        <w:rPr>
          <w:rFonts w:ascii="黑体" w:eastAsia="黑体" w:hAnsi="黑体" w:cs="Times New Roman" w:hint="eastAsia"/>
          <w:b/>
          <w:bCs/>
          <w:sz w:val="28"/>
          <w:szCs w:val="28"/>
        </w:rPr>
      </w:pPr>
      <w:r>
        <w:rPr>
          <w:rFonts w:ascii="黑体" w:eastAsia="黑体" w:hAnsi="黑体" w:cs="Times New Roman" w:hint="eastAsia"/>
          <w:b/>
          <w:bCs/>
          <w:sz w:val="28"/>
          <w:szCs w:val="28"/>
        </w:rPr>
        <w:lastRenderedPageBreak/>
        <w:t>六</w:t>
      </w:r>
      <w:r w:rsidR="00321DB4" w:rsidRPr="0009256F">
        <w:rPr>
          <w:rFonts w:ascii="黑体" w:eastAsia="黑体" w:hAnsi="黑体" w:cs="Times New Roman" w:hint="eastAsia"/>
          <w:b/>
          <w:bCs/>
          <w:sz w:val="28"/>
          <w:szCs w:val="28"/>
        </w:rPr>
        <w:t>、</w:t>
      </w:r>
      <w:r w:rsidR="00321DB4">
        <w:rPr>
          <w:rFonts w:ascii="黑体" w:eastAsia="黑体" w:hAnsi="黑体" w:cs="Times New Roman" w:hint="eastAsia"/>
          <w:b/>
          <w:bCs/>
          <w:sz w:val="28"/>
          <w:szCs w:val="28"/>
        </w:rPr>
        <w:t>提名意见</w:t>
      </w:r>
    </w:p>
    <w:p w14:paraId="396F8E8D" w14:textId="393E5A90" w:rsidR="00B05564" w:rsidRPr="00B05564" w:rsidRDefault="00B05564" w:rsidP="00B05564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B05564">
        <w:rPr>
          <w:rFonts w:ascii="Times New Roman" w:eastAsia="宋体" w:hAnsi="Times New Roman" w:cs="Times New Roman" w:hint="eastAsia"/>
          <w:sz w:val="28"/>
          <w:szCs w:val="28"/>
        </w:rPr>
        <w:t>冬虫夏草是青海特色与优势药用资源，全国年产值超过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400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亿元，其产业兴衰直接关乎藏区近百万农牧民生计与社会稳定。但是，长期以来资源形成与波动规律不清、道地虫菌繁育及原生境成草困难、砷风险与功效机制不明、野生与人工产品难鉴别难溯源等问题，严重制约了冬虫夏草野生资源保护与产业升级。</w:t>
      </w:r>
    </w:p>
    <w:p w14:paraId="144DD503" w14:textId="77777777" w:rsidR="00C46F06" w:rsidRDefault="00C46F06" w:rsidP="00B05564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C46F06">
        <w:rPr>
          <w:rFonts w:ascii="Times New Roman" w:eastAsia="宋体" w:hAnsi="Times New Roman" w:cs="Times New Roman"/>
          <w:sz w:val="28"/>
          <w:szCs w:val="28"/>
        </w:rPr>
        <w:t>项目团队针对上述技术难题，联合企业、科研、检验和行业组织等</w:t>
      </w:r>
      <w:r w:rsidRPr="00C46F06">
        <w:rPr>
          <w:rFonts w:ascii="Times New Roman" w:eastAsia="宋体" w:hAnsi="Times New Roman" w:cs="Times New Roman"/>
          <w:sz w:val="28"/>
          <w:szCs w:val="28"/>
        </w:rPr>
        <w:t>5</w:t>
      </w:r>
      <w:r w:rsidRPr="00C46F06">
        <w:rPr>
          <w:rFonts w:ascii="Times New Roman" w:eastAsia="宋体" w:hAnsi="Times New Roman" w:cs="Times New Roman"/>
          <w:sz w:val="28"/>
          <w:szCs w:val="28"/>
        </w:rPr>
        <w:t>家单位，历时十年协同攻关，创建了冬虫夏草资源定量模型和适生区划系统，实现由单一物种保护向原生境系统保护转变；创制原产地原物种原生态抚育关键技术</w:t>
      </w:r>
      <w:r w:rsidRPr="00C46F06">
        <w:rPr>
          <w:rFonts w:ascii="Times New Roman" w:eastAsia="宋体" w:hAnsi="Times New Roman" w:cs="Times New Roman"/>
          <w:sz w:val="28"/>
          <w:szCs w:val="28"/>
        </w:rPr>
        <w:t>12</w:t>
      </w:r>
      <w:r w:rsidRPr="00C46F06">
        <w:rPr>
          <w:rFonts w:ascii="Times New Roman" w:eastAsia="宋体" w:hAnsi="Times New Roman" w:cs="Times New Roman"/>
          <w:sz w:val="28"/>
          <w:szCs w:val="28"/>
        </w:rPr>
        <w:t>项，实现感染率</w:t>
      </w:r>
      <w:r w:rsidRPr="00C46F06">
        <w:rPr>
          <w:rFonts w:ascii="Times New Roman" w:eastAsia="宋体" w:hAnsi="Times New Roman" w:cs="Times New Roman"/>
          <w:sz w:val="28"/>
          <w:szCs w:val="28"/>
        </w:rPr>
        <w:t>78.9%</w:t>
      </w:r>
      <w:r w:rsidRPr="00C46F06">
        <w:rPr>
          <w:rFonts w:ascii="Times New Roman" w:eastAsia="宋体" w:hAnsi="Times New Roman" w:cs="Times New Roman"/>
          <w:sz w:val="28"/>
          <w:szCs w:val="28"/>
        </w:rPr>
        <w:t>、僵化率</w:t>
      </w:r>
      <w:r w:rsidRPr="00C46F06">
        <w:rPr>
          <w:rFonts w:ascii="Times New Roman" w:eastAsia="宋体" w:hAnsi="Times New Roman" w:cs="Times New Roman"/>
          <w:sz w:val="28"/>
          <w:szCs w:val="28"/>
        </w:rPr>
        <w:t>80%</w:t>
      </w:r>
      <w:r w:rsidRPr="00C46F06">
        <w:rPr>
          <w:rFonts w:ascii="Times New Roman" w:eastAsia="宋体" w:hAnsi="Times New Roman" w:cs="Times New Roman"/>
          <w:sz w:val="28"/>
          <w:szCs w:val="28"/>
        </w:rPr>
        <w:t>、出草率</w:t>
      </w:r>
      <w:r w:rsidRPr="00C46F06">
        <w:rPr>
          <w:rFonts w:ascii="Times New Roman" w:eastAsia="宋体" w:hAnsi="Times New Roman" w:cs="Times New Roman"/>
          <w:sz w:val="28"/>
          <w:szCs w:val="28"/>
        </w:rPr>
        <w:t>58.7%</w:t>
      </w:r>
      <w:r w:rsidRPr="00C46F06">
        <w:rPr>
          <w:rFonts w:ascii="Times New Roman" w:eastAsia="宋体" w:hAnsi="Times New Roman" w:cs="Times New Roman"/>
          <w:sz w:val="28"/>
          <w:szCs w:val="28"/>
        </w:rPr>
        <w:t>，突破规模繁育、稳定侵染和原生境成草难题；创建</w:t>
      </w:r>
      <w:r w:rsidRPr="00C46F06">
        <w:rPr>
          <w:rFonts w:ascii="宋体" w:eastAsia="宋体" w:hAnsi="宋体" w:cs="Times New Roman"/>
          <w:sz w:val="28"/>
          <w:szCs w:val="28"/>
        </w:rPr>
        <w:t>“五位一体”砷安全</w:t>
      </w:r>
      <w:r w:rsidRPr="00C46F06">
        <w:rPr>
          <w:rFonts w:ascii="Times New Roman" w:eastAsia="宋体" w:hAnsi="Times New Roman" w:cs="Times New Roman"/>
          <w:sz w:val="28"/>
          <w:szCs w:val="28"/>
        </w:rPr>
        <w:t>评价模式，系统证实冬虫夏草长期合理服用的安全性；阐明冬虫夏草</w:t>
      </w:r>
      <w:r w:rsidRPr="00C46F06">
        <w:rPr>
          <w:rFonts w:ascii="宋体" w:eastAsia="宋体" w:hAnsi="宋体" w:cs="Times New Roman"/>
          <w:sz w:val="28"/>
          <w:szCs w:val="28"/>
        </w:rPr>
        <w:t>“补肾益肺”传统</w:t>
      </w:r>
      <w:r w:rsidRPr="00C46F06">
        <w:rPr>
          <w:rFonts w:ascii="Times New Roman" w:eastAsia="宋体" w:hAnsi="Times New Roman" w:cs="Times New Roman"/>
          <w:sz w:val="28"/>
          <w:szCs w:val="28"/>
        </w:rPr>
        <w:t>功效，揭示</w:t>
      </w:r>
      <w:r w:rsidRPr="00C46F06">
        <w:rPr>
          <w:rFonts w:ascii="Times New Roman" w:eastAsia="宋体" w:hAnsi="Times New Roman" w:cs="Times New Roman"/>
          <w:sz w:val="28"/>
          <w:szCs w:val="28"/>
        </w:rPr>
        <w:t>PI3K-Akt</w:t>
      </w:r>
      <w:r w:rsidRPr="00C46F06">
        <w:rPr>
          <w:rFonts w:ascii="Times New Roman" w:eastAsia="宋体" w:hAnsi="Times New Roman" w:cs="Times New Roman"/>
          <w:sz w:val="28"/>
          <w:szCs w:val="28"/>
        </w:rPr>
        <w:t>介导核心</w:t>
      </w:r>
      <w:r w:rsidRPr="00C46F06">
        <w:rPr>
          <w:rFonts w:ascii="宋体" w:eastAsia="宋体" w:hAnsi="宋体" w:cs="Times New Roman"/>
          <w:sz w:val="28"/>
          <w:szCs w:val="28"/>
        </w:rPr>
        <w:t>“补肾益肺增免疫”</w:t>
      </w:r>
      <w:r w:rsidRPr="00C46F06">
        <w:rPr>
          <w:rFonts w:ascii="Times New Roman" w:eastAsia="宋体" w:hAnsi="Times New Roman" w:cs="Times New Roman"/>
          <w:sz w:val="28"/>
          <w:szCs w:val="28"/>
        </w:rPr>
        <w:t>的共同机制，为传统功效提供科学依据；建立</w:t>
      </w:r>
      <w:r w:rsidRPr="00C46F06">
        <w:rPr>
          <w:rFonts w:ascii="宋体" w:eastAsia="宋体" w:hAnsi="宋体" w:cs="Times New Roman"/>
          <w:sz w:val="28"/>
          <w:szCs w:val="28"/>
        </w:rPr>
        <w:t>“光谱—元素—影像—分子”多</w:t>
      </w:r>
      <w:r w:rsidRPr="00C46F06">
        <w:rPr>
          <w:rFonts w:ascii="Times New Roman" w:eastAsia="宋体" w:hAnsi="Times New Roman" w:cs="Times New Roman"/>
          <w:sz w:val="28"/>
          <w:szCs w:val="28"/>
        </w:rPr>
        <w:t>模态鉴别技术及检验、流通、溯源平台，准确率</w:t>
      </w:r>
      <w:r w:rsidRPr="00C46F06">
        <w:rPr>
          <w:rFonts w:ascii="Times New Roman" w:eastAsia="宋体" w:hAnsi="Times New Roman" w:cs="Times New Roman"/>
          <w:sz w:val="28"/>
          <w:szCs w:val="28"/>
        </w:rPr>
        <w:t>99.95%</w:t>
      </w:r>
      <w:r w:rsidRPr="00C46F06">
        <w:rPr>
          <w:rFonts w:ascii="Times New Roman" w:eastAsia="宋体" w:hAnsi="Times New Roman" w:cs="Times New Roman"/>
          <w:sz w:val="28"/>
          <w:szCs w:val="28"/>
        </w:rPr>
        <w:t>以上、特异性</w:t>
      </w:r>
      <w:r w:rsidRPr="00C46F06">
        <w:rPr>
          <w:rFonts w:ascii="Times New Roman" w:eastAsia="宋体" w:hAnsi="Times New Roman" w:cs="Times New Roman"/>
          <w:sz w:val="28"/>
          <w:szCs w:val="28"/>
        </w:rPr>
        <w:t>100%</w:t>
      </w:r>
      <w:r w:rsidRPr="00C46F06">
        <w:rPr>
          <w:rFonts w:ascii="Times New Roman" w:eastAsia="宋体" w:hAnsi="Times New Roman" w:cs="Times New Roman"/>
          <w:sz w:val="28"/>
          <w:szCs w:val="28"/>
        </w:rPr>
        <w:t>。</w:t>
      </w:r>
    </w:p>
    <w:p w14:paraId="678ECA90" w14:textId="45FCF4F2" w:rsidR="00B05564" w:rsidRPr="00B05564" w:rsidRDefault="00B05564" w:rsidP="00B05564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B05564">
        <w:rPr>
          <w:rFonts w:ascii="Times New Roman" w:eastAsia="宋体" w:hAnsi="Times New Roman" w:cs="Times New Roman" w:hint="eastAsia"/>
          <w:sz w:val="28"/>
          <w:szCs w:val="28"/>
        </w:rPr>
        <w:t>成果在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71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家企业应用，新增产值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60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亿元；建立野生冬虫夏草保护基地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1.6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万亩，冬虫夏草蕴藏量提高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30.09%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，野生抚育试验区农牧民平均增收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22.98%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；发放野生冬虫夏草溯源码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90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余万枚，培训冬虫夏草经纪人近万人次。形成各类知识产权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249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件，其中学术论文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87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篇、专利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67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件、标准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32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项、技术规程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27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t>项等。</w:t>
      </w:r>
    </w:p>
    <w:p w14:paraId="0235EE15" w14:textId="6BFDD193" w:rsidR="0009256F" w:rsidRPr="00713880" w:rsidRDefault="00B05564" w:rsidP="00B05564">
      <w:pPr>
        <w:spacing w:line="300" w:lineRule="auto"/>
        <w:ind w:firstLineChars="200" w:firstLine="560"/>
        <w:rPr>
          <w:rFonts w:ascii="Times New Roman" w:eastAsia="宋体" w:hAnsi="Times New Roman" w:cs="Times New Roman"/>
          <w:sz w:val="28"/>
          <w:szCs w:val="28"/>
        </w:rPr>
      </w:pPr>
      <w:r w:rsidRPr="00B05564">
        <w:rPr>
          <w:rFonts w:ascii="Times New Roman" w:eastAsia="宋体" w:hAnsi="Times New Roman" w:cs="Times New Roman" w:hint="eastAsia"/>
          <w:sz w:val="28"/>
          <w:szCs w:val="28"/>
        </w:rPr>
        <w:t>主要成果依托青海省重大科技专项资助，并由省科技厅组织专家</w:t>
      </w:r>
      <w:r w:rsidRPr="00B05564">
        <w:rPr>
          <w:rFonts w:ascii="Times New Roman" w:eastAsia="宋体" w:hAnsi="Times New Roman" w:cs="Times New Roman" w:hint="eastAsia"/>
          <w:sz w:val="28"/>
          <w:szCs w:val="28"/>
        </w:rPr>
        <w:lastRenderedPageBreak/>
        <w:t>鉴定达到国际领先水平。符合青海省科学技术进步奖一等奖授奖条件，特此提名，同意推荐申报青海省科技进步一等奖。</w:t>
      </w:r>
    </w:p>
    <w:sectPr w:rsidR="0009256F" w:rsidRPr="00713880" w:rsidSect="005132AD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8C060" w14:textId="77777777" w:rsidR="003B363F" w:rsidRDefault="003B363F" w:rsidP="00992CE5">
      <w:pPr>
        <w:rPr>
          <w:rFonts w:hint="eastAsia"/>
        </w:rPr>
      </w:pPr>
      <w:r>
        <w:separator/>
      </w:r>
    </w:p>
  </w:endnote>
  <w:endnote w:type="continuationSeparator" w:id="0">
    <w:p w14:paraId="62808D1C" w14:textId="77777777" w:rsidR="003B363F" w:rsidRDefault="003B363F" w:rsidP="00992CE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540CC" w14:textId="77777777" w:rsidR="003B363F" w:rsidRDefault="003B363F" w:rsidP="00992CE5">
      <w:pPr>
        <w:rPr>
          <w:rFonts w:hint="eastAsia"/>
        </w:rPr>
      </w:pPr>
      <w:r>
        <w:separator/>
      </w:r>
    </w:p>
  </w:footnote>
  <w:footnote w:type="continuationSeparator" w:id="0">
    <w:p w14:paraId="1899D017" w14:textId="77777777" w:rsidR="003B363F" w:rsidRDefault="003B363F" w:rsidP="00992CE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D4E"/>
    <w:rsid w:val="000076B8"/>
    <w:rsid w:val="00011FD6"/>
    <w:rsid w:val="00021D4E"/>
    <w:rsid w:val="0005696A"/>
    <w:rsid w:val="0009256F"/>
    <w:rsid w:val="000951AA"/>
    <w:rsid w:val="000B330D"/>
    <w:rsid w:val="000C4D6D"/>
    <w:rsid w:val="00110E8A"/>
    <w:rsid w:val="00130B27"/>
    <w:rsid w:val="00140474"/>
    <w:rsid w:val="0016245E"/>
    <w:rsid w:val="00182547"/>
    <w:rsid w:val="001B702F"/>
    <w:rsid w:val="001E7526"/>
    <w:rsid w:val="001F0A26"/>
    <w:rsid w:val="00210BC5"/>
    <w:rsid w:val="002365BF"/>
    <w:rsid w:val="0026416E"/>
    <w:rsid w:val="00305E53"/>
    <w:rsid w:val="00317465"/>
    <w:rsid w:val="00321DB4"/>
    <w:rsid w:val="003220FB"/>
    <w:rsid w:val="00341F97"/>
    <w:rsid w:val="003761A5"/>
    <w:rsid w:val="003B363F"/>
    <w:rsid w:val="0040306E"/>
    <w:rsid w:val="00410F23"/>
    <w:rsid w:val="004120DE"/>
    <w:rsid w:val="00436145"/>
    <w:rsid w:val="004464EB"/>
    <w:rsid w:val="00470D71"/>
    <w:rsid w:val="00473EBC"/>
    <w:rsid w:val="005132AD"/>
    <w:rsid w:val="005A3A76"/>
    <w:rsid w:val="005C104C"/>
    <w:rsid w:val="00603CDD"/>
    <w:rsid w:val="006079E1"/>
    <w:rsid w:val="00607CAC"/>
    <w:rsid w:val="00647CAD"/>
    <w:rsid w:val="006774E2"/>
    <w:rsid w:val="00694125"/>
    <w:rsid w:val="006B115A"/>
    <w:rsid w:val="006E1A15"/>
    <w:rsid w:val="00713880"/>
    <w:rsid w:val="00760771"/>
    <w:rsid w:val="00796F43"/>
    <w:rsid w:val="007B2457"/>
    <w:rsid w:val="007B4BF5"/>
    <w:rsid w:val="00805BE1"/>
    <w:rsid w:val="00813FAD"/>
    <w:rsid w:val="008B5B66"/>
    <w:rsid w:val="008D1BE6"/>
    <w:rsid w:val="00911047"/>
    <w:rsid w:val="00937D81"/>
    <w:rsid w:val="00992CE5"/>
    <w:rsid w:val="009C0C9C"/>
    <w:rsid w:val="009E3387"/>
    <w:rsid w:val="009F3C35"/>
    <w:rsid w:val="00A24B38"/>
    <w:rsid w:val="00A54841"/>
    <w:rsid w:val="00A5497F"/>
    <w:rsid w:val="00AB13BA"/>
    <w:rsid w:val="00AB58F9"/>
    <w:rsid w:val="00AC220B"/>
    <w:rsid w:val="00AC234D"/>
    <w:rsid w:val="00AF15F9"/>
    <w:rsid w:val="00AF71F7"/>
    <w:rsid w:val="00B0354D"/>
    <w:rsid w:val="00B05564"/>
    <w:rsid w:val="00B31D3E"/>
    <w:rsid w:val="00B73D7B"/>
    <w:rsid w:val="00B82E77"/>
    <w:rsid w:val="00BD6A38"/>
    <w:rsid w:val="00C314DE"/>
    <w:rsid w:val="00C46F06"/>
    <w:rsid w:val="00CD1F48"/>
    <w:rsid w:val="00CD4CD2"/>
    <w:rsid w:val="00CF25F2"/>
    <w:rsid w:val="00D45F2D"/>
    <w:rsid w:val="00DB6AFF"/>
    <w:rsid w:val="00DC1BAD"/>
    <w:rsid w:val="00DC57C8"/>
    <w:rsid w:val="00DD69B0"/>
    <w:rsid w:val="00DF4DD6"/>
    <w:rsid w:val="00E8107B"/>
    <w:rsid w:val="00E939F5"/>
    <w:rsid w:val="00EA4FB8"/>
    <w:rsid w:val="00EE48C8"/>
    <w:rsid w:val="00EF1414"/>
    <w:rsid w:val="00F0300C"/>
    <w:rsid w:val="00F1033E"/>
    <w:rsid w:val="00F10C3D"/>
    <w:rsid w:val="00F139F5"/>
    <w:rsid w:val="00F31C4B"/>
    <w:rsid w:val="00F67D20"/>
    <w:rsid w:val="00FB215F"/>
    <w:rsid w:val="00FB5E5C"/>
    <w:rsid w:val="00FC43DB"/>
    <w:rsid w:val="00FE0E8E"/>
    <w:rsid w:val="00F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C0D749"/>
  <w15:chartTrackingRefBased/>
  <w15:docId w15:val="{85C6262E-42DE-4922-96B4-353CAB07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21D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D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D4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D4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D4E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D4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D4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D4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21D4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21D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21D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21D4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21D4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21D4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21D4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21D4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21D4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21D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21D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D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21D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1D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21D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1D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1D4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1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21D4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21D4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92C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92CE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92C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92CE5"/>
    <w:rPr>
      <w:sz w:val="18"/>
      <w:szCs w:val="18"/>
    </w:rPr>
  </w:style>
  <w:style w:type="paragraph" w:styleId="af2">
    <w:name w:val="Plain Text"/>
    <w:basedOn w:val="a"/>
    <w:link w:val="af3"/>
    <w:rsid w:val="0009256F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4"/>
    </w:rPr>
  </w:style>
  <w:style w:type="character" w:customStyle="1" w:styleId="af3">
    <w:name w:val="纯文本 字符"/>
    <w:basedOn w:val="a0"/>
    <w:link w:val="af2"/>
    <w:rsid w:val="0009256F"/>
    <w:rPr>
      <w:rFonts w:ascii="仿宋_GB2312" w:eastAsia="宋体" w:hAnsi="Times New Roman" w:cs="Times New Roman"/>
      <w:sz w:val="24"/>
      <w:szCs w:val="24"/>
    </w:rPr>
  </w:style>
  <w:style w:type="paragraph" w:styleId="af4">
    <w:name w:val="Revision"/>
    <w:hidden/>
    <w:uiPriority w:val="99"/>
    <w:semiHidden/>
    <w:rsid w:val="007138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B19DA-C11E-4D94-8847-958A793D1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4</Pages>
  <Words>908</Words>
  <Characters>1155</Characters>
  <Application>Microsoft Office Word</Application>
  <DocSecurity>0</DocSecurity>
  <Lines>105</Lines>
  <Paragraphs>121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jiangfeng</dc:creator>
  <cp:keywords/>
  <dc:description/>
  <cp:lastModifiedBy>舒函 关</cp:lastModifiedBy>
  <cp:revision>11</cp:revision>
  <dcterms:created xsi:type="dcterms:W3CDTF">2026-09-14T09:08:00Z</dcterms:created>
  <dcterms:modified xsi:type="dcterms:W3CDTF">2026-09-21T08:03:00Z</dcterms:modified>
</cp:coreProperties>
</file>